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1DDF62" w14:textId="77777777" w:rsidR="005E3CD8" w:rsidRDefault="005E3CD8">
      <w:pPr>
        <w:suppressAutoHyphens/>
        <w:jc w:val="center"/>
        <w:rPr>
          <w:rFonts w:ascii="Calibri" w:eastAsia="Calibri" w:hAnsi="Calibri" w:cs="Calibri"/>
          <w:sz w:val="22"/>
        </w:rPr>
      </w:pPr>
    </w:p>
    <w:p w14:paraId="250F8BC5" w14:textId="77777777" w:rsidR="005E3CD8" w:rsidRDefault="005E3CD8">
      <w:pPr>
        <w:suppressAutoHyphens/>
        <w:jc w:val="center"/>
        <w:rPr>
          <w:rFonts w:ascii="Calibri" w:eastAsia="Calibri" w:hAnsi="Calibri" w:cs="Calibri"/>
          <w:sz w:val="22"/>
        </w:rPr>
      </w:pPr>
    </w:p>
    <w:p w14:paraId="6071BDE3" w14:textId="77777777" w:rsidR="005E3CD8" w:rsidRDefault="002E602B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14:paraId="068E8596" w14:textId="77777777" w:rsidR="005E3CD8" w:rsidRDefault="002E602B">
      <w:pPr>
        <w:suppressAutoHyphens/>
        <w:jc w:val="center"/>
        <w:rPr>
          <w:rFonts w:ascii="Calibri" w:eastAsia="Calibri" w:hAnsi="Calibri" w:cs="Calibri"/>
          <w:sz w:val="22"/>
        </w:rPr>
      </w:pPr>
      <w:r>
        <w:pict w14:anchorId="2D4D84E1">
          <v:rect id="rectole0000000000" o:spid="_x0000_s1026" style="width:100.2pt;height:97.2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6" o:title=""/>
          </v:rect>
          <o:OLEObject Type="Embed" ProgID="StaticMetafile" ShapeID="rectole0000000000" DrawAspect="Content" ObjectID="_1435766064" r:id="rId7"/>
        </w:pict>
      </w:r>
    </w:p>
    <w:p w14:paraId="24A76FFC" w14:textId="77777777" w:rsidR="005E3CD8" w:rsidRDefault="002E602B">
      <w:pPr>
        <w:keepNext/>
        <w:suppressAutoHyphens/>
        <w:ind w:hanging="1304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u w:val="single"/>
        </w:rPr>
        <w:t>MINUTES OF PLANNING MEETING</w:t>
      </w:r>
    </w:p>
    <w:p w14:paraId="467FDBA1" w14:textId="77777777" w:rsidR="005E3CD8" w:rsidRDefault="002E602B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  <w:u w:val="single"/>
        </w:rPr>
        <w:t xml:space="preserve"> ON MONDAY JUNE 19TH 2017 </w:t>
      </w:r>
      <w:proofErr w:type="spellStart"/>
      <w:r>
        <w:rPr>
          <w:rFonts w:ascii="Arial" w:eastAsia="Arial" w:hAnsi="Arial" w:cs="Arial"/>
          <w:u w:val="single"/>
        </w:rPr>
        <w:t>2017</w:t>
      </w:r>
      <w:proofErr w:type="spellEnd"/>
      <w:r>
        <w:rPr>
          <w:rFonts w:ascii="Arial" w:eastAsia="Arial" w:hAnsi="Arial" w:cs="Arial"/>
          <w:u w:val="single"/>
        </w:rPr>
        <w:t xml:space="preserve"> AT 7PM</w:t>
      </w:r>
    </w:p>
    <w:p w14:paraId="32199B76" w14:textId="77777777" w:rsidR="005E3CD8" w:rsidRDefault="002E602B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14:paraId="1B6DCDE5" w14:textId="77777777" w:rsidR="005E3CD8" w:rsidRDefault="002E602B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color w:val="00000A"/>
          <w:sz w:val="18"/>
        </w:rPr>
        <w:t xml:space="preserve"> (Chairman), Katherine Whitbread. (Vice Chairman), Robert C. Rous, Matt </w:t>
      </w:r>
      <w:proofErr w:type="spellStart"/>
      <w:r>
        <w:rPr>
          <w:rFonts w:ascii="Arial" w:eastAsia="Arial" w:hAnsi="Arial" w:cs="Arial"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color w:val="00000A"/>
          <w:sz w:val="18"/>
        </w:rPr>
        <w:t>, Mary Mann, Doris Dearing,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18"/>
        </w:rPr>
        <w:t>Nick Watts</w:t>
      </w:r>
      <w:proofErr w:type="gramStart"/>
      <w:r>
        <w:rPr>
          <w:rFonts w:ascii="Arial" w:eastAsia="Arial" w:hAnsi="Arial" w:cs="Arial"/>
          <w:color w:val="00000A"/>
          <w:sz w:val="18"/>
        </w:rPr>
        <w:t>,  Rebecca</w:t>
      </w:r>
      <w:proofErr w:type="gramEnd"/>
      <w:r>
        <w:rPr>
          <w:rFonts w:ascii="Arial" w:eastAsia="Arial" w:hAnsi="Arial" w:cs="Arial"/>
          <w:color w:val="00000A"/>
          <w:sz w:val="18"/>
        </w:rPr>
        <w:t xml:space="preserve">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14:paraId="5E807D5E" w14:textId="77777777" w:rsidR="005E3CD8" w:rsidRDefault="005E3CD8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14:paraId="02565B50" w14:textId="77777777" w:rsidR="005E3CD8" w:rsidRDefault="002E602B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18"/>
        </w:rPr>
        <w:t>Present:</w:t>
      </w:r>
      <w:r>
        <w:rPr>
          <w:rFonts w:ascii="Arial" w:eastAsia="Arial" w:hAnsi="Arial" w:cs="Arial"/>
          <w:color w:val="00000A"/>
          <w:sz w:val="18"/>
        </w:rPr>
        <w:tab/>
        <w:t xml:space="preserve">Robert C .T. </w:t>
      </w:r>
      <w:proofErr w:type="spellStart"/>
      <w:r>
        <w:rPr>
          <w:rFonts w:ascii="Arial" w:eastAsia="Arial" w:hAnsi="Arial" w:cs="Arial"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color w:val="00000A"/>
          <w:sz w:val="18"/>
        </w:rPr>
        <w:t xml:space="preserve"> (Chairman), Katherine Whitbread. (Vice Chairman), Matt </w:t>
      </w:r>
      <w:proofErr w:type="spellStart"/>
      <w:r>
        <w:rPr>
          <w:rFonts w:ascii="Arial" w:eastAsia="Arial" w:hAnsi="Arial" w:cs="Arial"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color w:val="00000A"/>
          <w:sz w:val="18"/>
        </w:rPr>
        <w:t>,</w:t>
      </w:r>
      <w:r>
        <w:rPr>
          <w:rFonts w:ascii="Arial" w:eastAsia="Arial" w:hAnsi="Arial" w:cs="Arial"/>
          <w:color w:val="00000A"/>
          <w:sz w:val="18"/>
        </w:rPr>
        <w:t xml:space="preserve"> John </w:t>
      </w:r>
      <w:proofErr w:type="spellStart"/>
      <w:r>
        <w:rPr>
          <w:rFonts w:ascii="Arial" w:eastAsia="Arial" w:hAnsi="Arial" w:cs="Arial"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color w:val="00000A"/>
          <w:sz w:val="18"/>
        </w:rPr>
        <w:t>, Mary Mann, Doris Dearing,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18"/>
        </w:rPr>
        <w:t>Nick Watts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14:paraId="45F9CF93" w14:textId="77777777" w:rsidR="005E3CD8" w:rsidRDefault="005E3CD8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14:paraId="1B9D0722" w14:textId="77777777" w:rsidR="003E24A4" w:rsidRDefault="003E24A4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color w:val="00000A"/>
          <w:sz w:val="18"/>
        </w:rPr>
      </w:pPr>
      <w:r>
        <w:rPr>
          <w:rFonts w:ascii="Arial" w:eastAsia="Arial" w:hAnsi="Arial" w:cs="Arial"/>
          <w:color w:val="00000A"/>
          <w:sz w:val="18"/>
        </w:rPr>
        <w:t>Members of the Public: 9</w:t>
      </w:r>
    </w:p>
    <w:p w14:paraId="72276DD4" w14:textId="77777777" w:rsidR="005E3CD8" w:rsidRDefault="002E602B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18"/>
        </w:rPr>
        <w:t>Clerk:  Ruth Hart</w:t>
      </w:r>
    </w:p>
    <w:p w14:paraId="6DAD4CFB" w14:textId="77777777" w:rsidR="005E3CD8" w:rsidRDefault="005E3CD8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14:paraId="2C6F39D6" w14:textId="77777777" w:rsidR="005E3CD8" w:rsidRDefault="002E602B">
      <w:pPr>
        <w:suppressAutoHyphens/>
        <w:jc w:val="both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  <w:sz w:val="22"/>
        </w:rPr>
        <w:t xml:space="preserve"> </w:t>
      </w:r>
      <w:r>
        <w:rPr>
          <w:rFonts w:ascii="Arial" w:eastAsia="Arial" w:hAnsi="Arial" w:cs="Arial"/>
          <w:color w:val="00000A"/>
          <w:sz w:val="22"/>
        </w:rPr>
        <w:t>APOLOGIES:  Cllr R. Rous</w:t>
      </w:r>
    </w:p>
    <w:p w14:paraId="420A9BF0" w14:textId="77777777" w:rsidR="005E3CD8" w:rsidRDefault="005E3CD8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2"/>
        </w:rPr>
      </w:pPr>
    </w:p>
    <w:p w14:paraId="2C0D0DD2" w14:textId="77777777" w:rsidR="005E3CD8" w:rsidRDefault="003E24A4" w:rsidP="003E24A4">
      <w:pPr>
        <w:tabs>
          <w:tab w:val="left" w:pos="8946"/>
        </w:tabs>
        <w:suppressAutoHyphens/>
        <w:ind w:right="-732"/>
        <w:rPr>
          <w:rFonts w:ascii="Liberation Serif" w:eastAsia="Liberation Serif" w:hAnsi="Liberation Serif" w:cs="Liberation Serif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 xml:space="preserve">2.  </w:t>
      </w:r>
      <w:r w:rsidR="002E602B">
        <w:rPr>
          <w:rFonts w:ascii="Arial" w:eastAsia="Arial" w:hAnsi="Arial" w:cs="Arial"/>
          <w:color w:val="00000A"/>
          <w:sz w:val="22"/>
        </w:rPr>
        <w:t xml:space="preserve">MINUTES OF THE PLANNING </w:t>
      </w:r>
      <w:r>
        <w:rPr>
          <w:rFonts w:ascii="Arial" w:eastAsia="Arial" w:hAnsi="Arial" w:cs="Arial"/>
          <w:color w:val="00000A"/>
          <w:sz w:val="22"/>
        </w:rPr>
        <w:t xml:space="preserve">MEETING HELD ON WEDNESDAY </w:t>
      </w:r>
      <w:proofErr w:type="gramStart"/>
      <w:r>
        <w:rPr>
          <w:rFonts w:ascii="Arial" w:eastAsia="Arial" w:hAnsi="Arial" w:cs="Arial"/>
          <w:color w:val="00000A"/>
          <w:sz w:val="22"/>
        </w:rPr>
        <w:t xml:space="preserve">JUNE  </w:t>
      </w:r>
      <w:r w:rsidR="002E602B">
        <w:rPr>
          <w:rFonts w:ascii="Arial" w:eastAsia="Arial" w:hAnsi="Arial" w:cs="Arial"/>
          <w:color w:val="00000A"/>
          <w:sz w:val="22"/>
        </w:rPr>
        <w:t>7TH</w:t>
      </w:r>
      <w:proofErr w:type="gramEnd"/>
      <w:r w:rsidR="002E602B">
        <w:rPr>
          <w:rFonts w:ascii="Arial" w:eastAsia="Arial" w:hAnsi="Arial" w:cs="Arial"/>
          <w:color w:val="00000A"/>
          <w:sz w:val="22"/>
        </w:rPr>
        <w:t xml:space="preserve"> </w:t>
      </w:r>
      <w:r w:rsidR="002E602B">
        <w:rPr>
          <w:rFonts w:ascii="Arial" w:eastAsia="Arial" w:hAnsi="Arial" w:cs="Arial"/>
          <w:color w:val="00000A"/>
          <w:sz w:val="22"/>
        </w:rPr>
        <w:t xml:space="preserve">2017: </w:t>
      </w:r>
      <w:r>
        <w:rPr>
          <w:rFonts w:ascii="Arial" w:eastAsia="Arial" w:hAnsi="Arial" w:cs="Arial"/>
          <w:color w:val="00000A"/>
          <w:sz w:val="22"/>
        </w:rPr>
        <w:t xml:space="preserve">     </w:t>
      </w:r>
      <w:r w:rsidR="002E602B">
        <w:rPr>
          <w:rFonts w:ascii="Arial" w:eastAsia="Arial" w:hAnsi="Arial" w:cs="Arial"/>
          <w:color w:val="00000A"/>
          <w:sz w:val="22"/>
        </w:rPr>
        <w:t>These were agreed and signed as a true record</w:t>
      </w:r>
    </w:p>
    <w:p w14:paraId="0BD7FDA5" w14:textId="77777777" w:rsidR="005E3CD8" w:rsidRDefault="005E3CD8">
      <w:pPr>
        <w:suppressAutoHyphens/>
        <w:jc w:val="both"/>
        <w:rPr>
          <w:rFonts w:ascii="Liberation Serif" w:eastAsia="Liberation Serif" w:hAnsi="Liberation Serif" w:cs="Liberation Serif"/>
          <w:color w:val="00000A"/>
          <w:sz w:val="22"/>
        </w:rPr>
      </w:pPr>
    </w:p>
    <w:p w14:paraId="782A59F0" w14:textId="77777777" w:rsidR="005E3CD8" w:rsidRDefault="002E602B">
      <w:pPr>
        <w:suppressAutoHyphens/>
        <w:jc w:val="both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 xml:space="preserve">3.  </w:t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>DECLARATIONS OF INTEREST: None</w:t>
      </w:r>
    </w:p>
    <w:p w14:paraId="0BC93278" w14:textId="77777777" w:rsidR="005E3CD8" w:rsidRDefault="005E3CD8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2"/>
        </w:rPr>
      </w:pPr>
    </w:p>
    <w:p w14:paraId="40A1D6D2" w14:textId="77777777" w:rsidR="005E3CD8" w:rsidRDefault="002E602B">
      <w:pPr>
        <w:suppressAutoHyphens/>
        <w:ind w:right="-784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4.</w:t>
      </w:r>
      <w:r>
        <w:rPr>
          <w:rFonts w:ascii="Arial" w:eastAsia="Arial" w:hAnsi="Arial" w:cs="Arial"/>
          <w:color w:val="00000A"/>
          <w:sz w:val="22"/>
        </w:rPr>
        <w:tab/>
        <w:t>PLANNING APPLICATIONS:</w:t>
      </w:r>
    </w:p>
    <w:p w14:paraId="1BBB1D18" w14:textId="77777777" w:rsidR="005E3CD8" w:rsidRDefault="002E602B">
      <w:pPr>
        <w:numPr>
          <w:ilvl w:val="0"/>
          <w:numId w:val="1"/>
        </w:numPr>
        <w:suppressAutoHyphens/>
        <w:ind w:left="720" w:right="-784" w:hanging="360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DC/17/2231/FUL:  SAKURA PLAINS, 4 OWLS GREEN, DENNINGTON: extensions: Councillors noted that these extensions included those to the porch, kitchen and garage.  Following an examination of the plans and a brief discussion, councillors voted unanimously to r</w:t>
      </w:r>
      <w:r>
        <w:rPr>
          <w:rFonts w:ascii="Arial" w:eastAsia="Arial" w:hAnsi="Arial" w:cs="Arial"/>
          <w:color w:val="00000A"/>
          <w:sz w:val="22"/>
        </w:rPr>
        <w:t>ecommend approval.</w:t>
      </w:r>
    </w:p>
    <w:p w14:paraId="7457DD49" w14:textId="77777777" w:rsidR="005E3CD8" w:rsidRDefault="002E602B">
      <w:pPr>
        <w:numPr>
          <w:ilvl w:val="0"/>
          <w:numId w:val="1"/>
        </w:numPr>
        <w:suppressAutoHyphens/>
        <w:ind w:left="720" w:right="-784" w:hanging="360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DC/17/2270/FUL: LAND TO THE REAR OF SHORTACRE, SAXTEAD RD, DENNINGTON: Change of use of part former paddocks to residential use, construction of new private shared drive and two new private custom build residential properties and associa</w:t>
      </w:r>
      <w:r>
        <w:rPr>
          <w:rFonts w:ascii="Arial" w:eastAsia="Arial" w:hAnsi="Arial" w:cs="Arial"/>
          <w:color w:val="00000A"/>
          <w:sz w:val="22"/>
        </w:rPr>
        <w:t>ted works.</w:t>
      </w:r>
    </w:p>
    <w:p w14:paraId="69D122DE" w14:textId="77777777" w:rsidR="005E3CD8" w:rsidRDefault="002E602B" w:rsidP="003E24A4">
      <w:pPr>
        <w:suppressAutoHyphens/>
        <w:ind w:left="720" w:right="-784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 xml:space="preserve">Firstly, Chair Cllr R </w:t>
      </w:r>
      <w:proofErr w:type="spellStart"/>
      <w:r>
        <w:rPr>
          <w:rFonts w:ascii="Arial" w:eastAsia="Arial" w:hAnsi="Arial" w:cs="Arial"/>
          <w:color w:val="00000A"/>
          <w:sz w:val="22"/>
        </w:rPr>
        <w:t>Wardley</w:t>
      </w:r>
      <w:proofErr w:type="spellEnd"/>
      <w:r>
        <w:rPr>
          <w:rFonts w:ascii="Arial" w:eastAsia="Arial" w:hAnsi="Arial" w:cs="Arial"/>
          <w:color w:val="00000A"/>
          <w:sz w:val="22"/>
        </w:rPr>
        <w:t xml:space="preserve"> explained the counci</w:t>
      </w:r>
      <w:r w:rsidR="003E24A4">
        <w:rPr>
          <w:rFonts w:ascii="Arial" w:eastAsia="Arial" w:hAnsi="Arial" w:cs="Arial"/>
          <w:color w:val="00000A"/>
          <w:sz w:val="22"/>
        </w:rPr>
        <w:t xml:space="preserve">l's policy on the right of the </w:t>
      </w:r>
      <w:r>
        <w:rPr>
          <w:rFonts w:ascii="Arial" w:eastAsia="Arial" w:hAnsi="Arial" w:cs="Arial"/>
          <w:color w:val="00000A"/>
          <w:sz w:val="22"/>
        </w:rPr>
        <w:t xml:space="preserve">public </w:t>
      </w:r>
      <w:r>
        <w:rPr>
          <w:rFonts w:ascii="Arial" w:eastAsia="Arial" w:hAnsi="Arial" w:cs="Arial"/>
          <w:color w:val="00000A"/>
          <w:sz w:val="22"/>
        </w:rPr>
        <w:t>to speak, and then informed the meeting that Mr</w:t>
      </w:r>
      <w:r w:rsidR="003E24A4">
        <w:rPr>
          <w:rFonts w:ascii="Arial" w:eastAsia="Arial" w:hAnsi="Arial" w:cs="Arial"/>
          <w:color w:val="00000A"/>
          <w:sz w:val="22"/>
        </w:rPr>
        <w:t xml:space="preserve"> J. </w:t>
      </w:r>
      <w:proofErr w:type="spellStart"/>
      <w:proofErr w:type="gramStart"/>
      <w:r w:rsidR="003E24A4">
        <w:rPr>
          <w:rFonts w:ascii="Arial" w:eastAsia="Arial" w:hAnsi="Arial" w:cs="Arial"/>
          <w:color w:val="00000A"/>
          <w:sz w:val="22"/>
        </w:rPr>
        <w:t>MacCormack</w:t>
      </w:r>
      <w:proofErr w:type="spellEnd"/>
      <w:r w:rsidR="003E24A4">
        <w:rPr>
          <w:rFonts w:ascii="Arial" w:eastAsia="Arial" w:hAnsi="Arial" w:cs="Arial"/>
          <w:color w:val="00000A"/>
          <w:sz w:val="22"/>
        </w:rPr>
        <w:t xml:space="preserve">  would</w:t>
      </w:r>
      <w:proofErr w:type="gramEnd"/>
      <w:r w:rsidR="003E24A4">
        <w:rPr>
          <w:rFonts w:ascii="Arial" w:eastAsia="Arial" w:hAnsi="Arial" w:cs="Arial"/>
          <w:color w:val="00000A"/>
          <w:sz w:val="22"/>
        </w:rPr>
        <w:t xml:space="preserve"> </w:t>
      </w:r>
      <w:r>
        <w:rPr>
          <w:rFonts w:ascii="Arial" w:eastAsia="Arial" w:hAnsi="Arial" w:cs="Arial"/>
          <w:color w:val="00000A"/>
          <w:sz w:val="22"/>
        </w:rPr>
        <w:t xml:space="preserve">speak on behalf </w:t>
      </w:r>
      <w:r>
        <w:rPr>
          <w:rFonts w:ascii="Arial" w:eastAsia="Arial" w:hAnsi="Arial" w:cs="Arial"/>
          <w:color w:val="00000A"/>
          <w:sz w:val="22"/>
        </w:rPr>
        <w:t>of those opposing th</w:t>
      </w:r>
      <w:r w:rsidR="003E24A4">
        <w:rPr>
          <w:rFonts w:ascii="Arial" w:eastAsia="Arial" w:hAnsi="Arial" w:cs="Arial"/>
          <w:color w:val="00000A"/>
          <w:sz w:val="22"/>
        </w:rPr>
        <w:t xml:space="preserve">e application. His presentation </w:t>
      </w:r>
      <w:r>
        <w:rPr>
          <w:rFonts w:ascii="Arial" w:eastAsia="Arial" w:hAnsi="Arial" w:cs="Arial"/>
          <w:color w:val="00000A"/>
          <w:sz w:val="22"/>
        </w:rPr>
        <w:t>included the following points</w:t>
      </w:r>
      <w:proofErr w:type="gramStart"/>
      <w:r>
        <w:rPr>
          <w:rFonts w:ascii="Arial" w:eastAsia="Arial" w:hAnsi="Arial" w:cs="Arial"/>
          <w:color w:val="00000A"/>
          <w:sz w:val="22"/>
        </w:rPr>
        <w:t>:-</w:t>
      </w:r>
      <w:proofErr w:type="gramEnd"/>
    </w:p>
    <w:p w14:paraId="1733877A" w14:textId="77777777" w:rsidR="005E3CD8" w:rsidRDefault="002E602B">
      <w:pPr>
        <w:suppressAutoHyphens/>
        <w:ind w:right="-784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ab/>
        <w:t xml:space="preserve">- </w:t>
      </w:r>
      <w:proofErr w:type="gramStart"/>
      <w:r>
        <w:rPr>
          <w:rFonts w:ascii="Arial" w:eastAsia="Arial" w:hAnsi="Arial" w:cs="Arial"/>
          <w:color w:val="00000A"/>
          <w:sz w:val="22"/>
        </w:rPr>
        <w:t>the</w:t>
      </w:r>
      <w:proofErr w:type="gramEnd"/>
      <w:r>
        <w:rPr>
          <w:rFonts w:ascii="Arial" w:eastAsia="Arial" w:hAnsi="Arial" w:cs="Arial"/>
          <w:color w:val="00000A"/>
          <w:sz w:val="22"/>
        </w:rPr>
        <w:t xml:space="preserve"> site was outside the physical limits of the village</w:t>
      </w:r>
    </w:p>
    <w:p w14:paraId="2EE10B38" w14:textId="77777777" w:rsidR="005E3CD8" w:rsidRDefault="002E602B">
      <w:pPr>
        <w:suppressAutoHyphens/>
        <w:ind w:right="-784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ab/>
        <w:t xml:space="preserve">- </w:t>
      </w:r>
      <w:proofErr w:type="gramStart"/>
      <w:r>
        <w:rPr>
          <w:rFonts w:ascii="Arial" w:eastAsia="Arial" w:hAnsi="Arial" w:cs="Arial"/>
          <w:color w:val="00000A"/>
          <w:sz w:val="22"/>
        </w:rPr>
        <w:t>access</w:t>
      </w:r>
      <w:proofErr w:type="gramEnd"/>
      <w:r>
        <w:rPr>
          <w:rFonts w:ascii="Arial" w:eastAsia="Arial" w:hAnsi="Arial" w:cs="Arial"/>
          <w:color w:val="00000A"/>
          <w:sz w:val="22"/>
        </w:rPr>
        <w:t xml:space="preserve"> was on a dangerous bend on the A1120</w:t>
      </w:r>
    </w:p>
    <w:p w14:paraId="0A782A28" w14:textId="77777777" w:rsidR="005E3CD8" w:rsidRDefault="002E602B">
      <w:pPr>
        <w:suppressAutoHyphens/>
        <w:ind w:right="-784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ab/>
        <w:t xml:space="preserve">- </w:t>
      </w:r>
      <w:proofErr w:type="gramStart"/>
      <w:r>
        <w:rPr>
          <w:rFonts w:ascii="Arial" w:eastAsia="Arial" w:hAnsi="Arial" w:cs="Arial"/>
          <w:color w:val="00000A"/>
          <w:sz w:val="22"/>
        </w:rPr>
        <w:t>the</w:t>
      </w:r>
      <w:proofErr w:type="gramEnd"/>
      <w:r>
        <w:rPr>
          <w:rFonts w:ascii="Arial" w:eastAsia="Arial" w:hAnsi="Arial" w:cs="Arial"/>
          <w:color w:val="00000A"/>
          <w:sz w:val="22"/>
        </w:rPr>
        <w:t xml:space="preserve"> style of architecture was out of character wit</w:t>
      </w:r>
      <w:r w:rsidR="003E24A4">
        <w:rPr>
          <w:rFonts w:ascii="Arial" w:eastAsia="Arial" w:hAnsi="Arial" w:cs="Arial"/>
          <w:color w:val="00000A"/>
          <w:sz w:val="22"/>
        </w:rPr>
        <w:t xml:space="preserve">h residential buildings in the </w:t>
      </w:r>
      <w:r>
        <w:rPr>
          <w:rFonts w:ascii="Arial" w:eastAsia="Arial" w:hAnsi="Arial" w:cs="Arial"/>
          <w:color w:val="00000A"/>
          <w:sz w:val="22"/>
        </w:rPr>
        <w:t>village</w:t>
      </w:r>
    </w:p>
    <w:p w14:paraId="3EF5E698" w14:textId="77777777" w:rsidR="005E3CD8" w:rsidRDefault="002E602B" w:rsidP="003E24A4">
      <w:pPr>
        <w:suppressAutoHyphens/>
        <w:ind w:left="720" w:right="-784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 xml:space="preserve">- </w:t>
      </w:r>
      <w:proofErr w:type="gramStart"/>
      <w:r>
        <w:rPr>
          <w:rFonts w:ascii="Arial" w:eastAsia="Arial" w:hAnsi="Arial" w:cs="Arial"/>
          <w:color w:val="00000A"/>
          <w:sz w:val="22"/>
        </w:rPr>
        <w:t>the</w:t>
      </w:r>
      <w:proofErr w:type="gramEnd"/>
      <w:r>
        <w:rPr>
          <w:rFonts w:ascii="Arial" w:eastAsia="Arial" w:hAnsi="Arial" w:cs="Arial"/>
          <w:color w:val="00000A"/>
          <w:sz w:val="22"/>
        </w:rPr>
        <w:t xml:space="preserve"> application had t</w:t>
      </w:r>
      <w:r>
        <w:rPr>
          <w:rFonts w:ascii="Arial" w:eastAsia="Arial" w:hAnsi="Arial" w:cs="Arial"/>
          <w:color w:val="00000A"/>
          <w:sz w:val="22"/>
        </w:rPr>
        <w:t>aken no heed of the righ</w:t>
      </w:r>
      <w:r w:rsidR="003E24A4">
        <w:rPr>
          <w:rFonts w:ascii="Arial" w:eastAsia="Arial" w:hAnsi="Arial" w:cs="Arial"/>
          <w:color w:val="00000A"/>
          <w:sz w:val="22"/>
        </w:rPr>
        <w:t xml:space="preserve">t to privacy for the owners of </w:t>
      </w:r>
      <w:r>
        <w:rPr>
          <w:rFonts w:ascii="Arial" w:eastAsia="Arial" w:hAnsi="Arial" w:cs="Arial"/>
          <w:color w:val="00000A"/>
          <w:sz w:val="22"/>
        </w:rPr>
        <w:t xml:space="preserve">Reap </w:t>
      </w:r>
      <w:r>
        <w:rPr>
          <w:rFonts w:ascii="Arial" w:eastAsia="Arial" w:hAnsi="Arial" w:cs="Arial"/>
          <w:color w:val="00000A"/>
          <w:sz w:val="22"/>
        </w:rPr>
        <w:t xml:space="preserve">and </w:t>
      </w:r>
      <w:r>
        <w:rPr>
          <w:rFonts w:ascii="Arial" w:eastAsia="Arial" w:hAnsi="Arial" w:cs="Arial"/>
          <w:color w:val="00000A"/>
          <w:sz w:val="22"/>
        </w:rPr>
        <w:t>Osier houses</w:t>
      </w:r>
    </w:p>
    <w:p w14:paraId="7A9C398B" w14:textId="77777777" w:rsidR="005E3CD8" w:rsidRDefault="002E602B" w:rsidP="003E24A4">
      <w:pPr>
        <w:suppressAutoHyphens/>
        <w:ind w:left="720" w:right="-784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 xml:space="preserve">- </w:t>
      </w:r>
      <w:proofErr w:type="gramStart"/>
      <w:r>
        <w:rPr>
          <w:rFonts w:ascii="Arial" w:eastAsia="Arial" w:hAnsi="Arial" w:cs="Arial"/>
          <w:color w:val="00000A"/>
          <w:sz w:val="22"/>
        </w:rPr>
        <w:t>despite</w:t>
      </w:r>
      <w:proofErr w:type="gramEnd"/>
      <w:r>
        <w:rPr>
          <w:rFonts w:ascii="Arial" w:eastAsia="Arial" w:hAnsi="Arial" w:cs="Arial"/>
          <w:color w:val="00000A"/>
          <w:sz w:val="22"/>
        </w:rPr>
        <w:t xml:space="preserve"> the ecological survey stating otherwise, there is evidence of bats in the </w:t>
      </w:r>
      <w:r>
        <w:rPr>
          <w:rFonts w:ascii="Arial" w:eastAsia="Arial" w:hAnsi="Arial" w:cs="Arial"/>
          <w:color w:val="00000A"/>
          <w:sz w:val="22"/>
        </w:rPr>
        <w:tab/>
        <w:t xml:space="preserve">back </w:t>
      </w:r>
      <w:r>
        <w:rPr>
          <w:rFonts w:ascii="Arial" w:eastAsia="Arial" w:hAnsi="Arial" w:cs="Arial"/>
          <w:color w:val="00000A"/>
          <w:sz w:val="22"/>
        </w:rPr>
        <w:t>garden</w:t>
      </w:r>
    </w:p>
    <w:p w14:paraId="56589204" w14:textId="77777777" w:rsidR="005E3CD8" w:rsidRDefault="002E602B">
      <w:pPr>
        <w:suppressAutoHyphens/>
        <w:ind w:right="-784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lastRenderedPageBreak/>
        <w:tab/>
        <w:t xml:space="preserve">- </w:t>
      </w:r>
      <w:proofErr w:type="gramStart"/>
      <w:r>
        <w:rPr>
          <w:rFonts w:ascii="Arial" w:eastAsia="Arial" w:hAnsi="Arial" w:cs="Arial"/>
          <w:color w:val="00000A"/>
          <w:sz w:val="22"/>
        </w:rPr>
        <w:t>the</w:t>
      </w:r>
      <w:proofErr w:type="gramEnd"/>
      <w:r>
        <w:rPr>
          <w:rFonts w:ascii="Arial" w:eastAsia="Arial" w:hAnsi="Arial" w:cs="Arial"/>
          <w:color w:val="00000A"/>
          <w:sz w:val="22"/>
        </w:rPr>
        <w:t xml:space="preserve"> application would have a large and detrimental impact on the countryside </w:t>
      </w:r>
      <w:r>
        <w:rPr>
          <w:rFonts w:ascii="Arial" w:eastAsia="Arial" w:hAnsi="Arial" w:cs="Arial"/>
          <w:color w:val="00000A"/>
          <w:sz w:val="22"/>
        </w:rPr>
        <w:tab/>
        <w:t>landscape</w:t>
      </w:r>
    </w:p>
    <w:p w14:paraId="1EE67B7F" w14:textId="77777777" w:rsidR="005E3CD8" w:rsidRDefault="002E602B">
      <w:pPr>
        <w:suppressAutoHyphens/>
        <w:ind w:right="-784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00000A"/>
          <w:sz w:val="22"/>
        </w:rPr>
        <w:tab/>
        <w:t xml:space="preserve">Chair </w:t>
      </w:r>
      <w:r>
        <w:rPr>
          <w:rFonts w:ascii="Arial" w:eastAsia="Arial" w:hAnsi="Arial" w:cs="Arial"/>
          <w:sz w:val="22"/>
        </w:rPr>
        <w:t xml:space="preserve">Cllr </w:t>
      </w:r>
      <w:proofErr w:type="spellStart"/>
      <w:r>
        <w:rPr>
          <w:rFonts w:ascii="Arial" w:eastAsia="Arial" w:hAnsi="Arial" w:cs="Arial"/>
          <w:sz w:val="22"/>
        </w:rPr>
        <w:t>Wardley</w:t>
      </w:r>
      <w:proofErr w:type="spellEnd"/>
      <w:r>
        <w:rPr>
          <w:rFonts w:ascii="Arial" w:eastAsia="Arial" w:hAnsi="Arial" w:cs="Arial"/>
          <w:sz w:val="22"/>
        </w:rPr>
        <w:t xml:space="preserve"> thanked him for his presentation and then read out 2 letters he had </w:t>
      </w:r>
      <w:r>
        <w:rPr>
          <w:rFonts w:ascii="Arial" w:eastAsia="Arial" w:hAnsi="Arial" w:cs="Arial"/>
          <w:sz w:val="22"/>
        </w:rPr>
        <w:tab/>
        <w:t xml:space="preserve">received against the application.  He reminded the meeting of the </w:t>
      </w:r>
      <w:r>
        <w:rPr>
          <w:rFonts w:ascii="Arial" w:eastAsia="Arial" w:hAnsi="Arial" w:cs="Arial"/>
          <w:sz w:val="22"/>
        </w:rPr>
        <w:tab/>
        <w:t xml:space="preserve">various legislation </w:t>
      </w:r>
      <w:r>
        <w:rPr>
          <w:rFonts w:ascii="Arial" w:eastAsia="Arial" w:hAnsi="Arial" w:cs="Arial"/>
          <w:sz w:val="22"/>
        </w:rPr>
        <w:tab/>
        <w:t>and regulations regarding planning matters.</w:t>
      </w:r>
    </w:p>
    <w:p w14:paraId="0B1C7B06" w14:textId="77777777" w:rsidR="005E3CD8" w:rsidRDefault="005E3CD8">
      <w:pPr>
        <w:suppressAutoHyphens/>
        <w:ind w:right="-784"/>
        <w:rPr>
          <w:rFonts w:ascii="Arial" w:eastAsia="Arial" w:hAnsi="Arial" w:cs="Arial"/>
          <w:sz w:val="22"/>
        </w:rPr>
      </w:pPr>
    </w:p>
    <w:p w14:paraId="5EA85E62" w14:textId="77777777" w:rsidR="005E3CD8" w:rsidRDefault="002E602B">
      <w:pPr>
        <w:suppressAutoHyphens/>
        <w:ind w:right="-784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The meeting then consi</w:t>
      </w:r>
      <w:r>
        <w:rPr>
          <w:rFonts w:ascii="Arial" w:eastAsia="Arial" w:hAnsi="Arial" w:cs="Arial"/>
          <w:sz w:val="22"/>
        </w:rPr>
        <w:t xml:space="preserve">dered the detail of the application against the background of </w:t>
      </w:r>
      <w:r>
        <w:rPr>
          <w:rFonts w:ascii="Arial" w:eastAsia="Arial" w:hAnsi="Arial" w:cs="Arial"/>
          <w:sz w:val="22"/>
        </w:rPr>
        <w:tab/>
        <w:t>legislation and concluded the following</w:t>
      </w:r>
      <w:proofErr w:type="gramStart"/>
      <w:r>
        <w:rPr>
          <w:rFonts w:ascii="Arial" w:eastAsia="Arial" w:hAnsi="Arial" w:cs="Arial"/>
          <w:sz w:val="22"/>
        </w:rPr>
        <w:t>:-</w:t>
      </w:r>
      <w:proofErr w:type="gramEnd"/>
    </w:p>
    <w:p w14:paraId="7C39C132" w14:textId="77777777" w:rsidR="005E3CD8" w:rsidRDefault="005E3CD8">
      <w:pPr>
        <w:suppressAutoHyphens/>
        <w:ind w:right="-784"/>
        <w:rPr>
          <w:rFonts w:ascii="Arial" w:eastAsia="Arial" w:hAnsi="Arial" w:cs="Arial"/>
        </w:rPr>
      </w:pPr>
    </w:p>
    <w:p w14:paraId="4EB59512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2"/>
        </w:rPr>
        <w:t xml:space="preserve">To unanimously agreed to recommend refusal for planning permission </w:t>
      </w:r>
      <w:r>
        <w:rPr>
          <w:rFonts w:ascii="Arial" w:eastAsia="Arial" w:hAnsi="Arial" w:cs="Arial"/>
          <w:b/>
          <w:sz w:val="22"/>
        </w:rPr>
        <w:tab/>
        <w:t>on the following grounds</w:t>
      </w:r>
      <w:proofErr w:type="gramStart"/>
      <w:r>
        <w:rPr>
          <w:rFonts w:ascii="Arial" w:eastAsia="Arial" w:hAnsi="Arial" w:cs="Arial"/>
          <w:b/>
          <w:sz w:val="22"/>
        </w:rPr>
        <w:t>:-</w:t>
      </w:r>
      <w:proofErr w:type="gramEnd"/>
    </w:p>
    <w:p w14:paraId="2724C1C3" w14:textId="77777777" w:rsidR="005E3CD8" w:rsidRDefault="002E602B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FF0000"/>
          <w:sz w:val="18"/>
        </w:rPr>
        <w:t xml:space="preserve">. 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482A10BC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The Parish council recommends refusal for this application as the proposal </w:t>
      </w:r>
      <w:r>
        <w:rPr>
          <w:rFonts w:ascii="Arial" w:eastAsia="Arial" w:hAnsi="Arial" w:cs="Arial"/>
          <w:sz w:val="22"/>
        </w:rPr>
        <w:tab/>
        <w:t xml:space="preserve">for two residential dwellings is clearly outside the defined physical limits of </w:t>
      </w:r>
      <w:r>
        <w:rPr>
          <w:rFonts w:ascii="Arial" w:eastAsia="Arial" w:hAnsi="Arial" w:cs="Arial"/>
          <w:sz w:val="22"/>
        </w:rPr>
        <w:tab/>
        <w:t>the village, in the countryside and on agricultural land.</w:t>
      </w:r>
    </w:p>
    <w:p w14:paraId="10D0CD4C" w14:textId="77777777" w:rsidR="005E3CD8" w:rsidRDefault="005E3CD8">
      <w:pPr>
        <w:ind w:left="720"/>
        <w:rPr>
          <w:rFonts w:ascii="Arial" w:eastAsia="Arial" w:hAnsi="Arial" w:cs="Arial"/>
          <w:sz w:val="22"/>
        </w:rPr>
      </w:pPr>
    </w:p>
    <w:p w14:paraId="35609DA6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  <w:t xml:space="preserve">A number of letters have been received </w:t>
      </w:r>
      <w:r>
        <w:rPr>
          <w:rFonts w:ascii="Arial" w:eastAsia="Arial" w:hAnsi="Arial" w:cs="Arial"/>
          <w:sz w:val="22"/>
        </w:rPr>
        <w:t xml:space="preserve">objecting to the proposed </w:t>
      </w:r>
      <w:r>
        <w:rPr>
          <w:rFonts w:ascii="Arial" w:eastAsia="Arial" w:hAnsi="Arial" w:cs="Arial"/>
          <w:sz w:val="22"/>
        </w:rPr>
        <w:tab/>
        <w:t>development.</w:t>
      </w:r>
    </w:p>
    <w:p w14:paraId="568CB641" w14:textId="77777777" w:rsidR="005E3CD8" w:rsidRDefault="005E3CD8">
      <w:pPr>
        <w:rPr>
          <w:rFonts w:ascii="Arial" w:eastAsia="Arial" w:hAnsi="Arial" w:cs="Arial"/>
          <w:sz w:val="22"/>
        </w:rPr>
      </w:pPr>
    </w:p>
    <w:p w14:paraId="6F38CA5B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  <w:t>No letters of local support have been received for this application.</w:t>
      </w:r>
    </w:p>
    <w:p w14:paraId="70B7F0BA" w14:textId="77777777" w:rsidR="005E3CD8" w:rsidRDefault="005E3CD8">
      <w:pPr>
        <w:rPr>
          <w:rFonts w:ascii="Arial" w:eastAsia="Arial" w:hAnsi="Arial" w:cs="Arial"/>
          <w:sz w:val="22"/>
        </w:rPr>
      </w:pPr>
    </w:p>
    <w:p w14:paraId="5B9B1085" w14:textId="77777777" w:rsidR="005E3CD8" w:rsidRDefault="002E602B" w:rsidP="003E24A4">
      <w:pPr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 xml:space="preserve">Councillors unanimously agreed that the application proposed should be </w:t>
      </w:r>
      <w:r>
        <w:rPr>
          <w:rFonts w:ascii="Arial" w:eastAsia="Arial" w:hAnsi="Arial" w:cs="Arial"/>
          <w:sz w:val="22"/>
        </w:rPr>
        <w:t xml:space="preserve">refused as it is outside the defined physical </w:t>
      </w:r>
      <w:r w:rsidR="003E24A4">
        <w:rPr>
          <w:rFonts w:ascii="Arial" w:eastAsia="Arial" w:hAnsi="Arial" w:cs="Arial"/>
          <w:sz w:val="22"/>
        </w:rPr>
        <w:t xml:space="preserve">limits and will be in breach of </w:t>
      </w:r>
      <w:r>
        <w:rPr>
          <w:rFonts w:ascii="Arial" w:eastAsia="Arial" w:hAnsi="Arial" w:cs="Arial"/>
          <w:sz w:val="22"/>
        </w:rPr>
        <w:t xml:space="preserve">policy </w:t>
      </w:r>
      <w:r>
        <w:rPr>
          <w:rFonts w:ascii="Arial" w:eastAsia="Arial" w:hAnsi="Arial" w:cs="Arial"/>
          <w:sz w:val="22"/>
        </w:rPr>
        <w:t>SSP2 and SP29.</w:t>
      </w:r>
    </w:p>
    <w:p w14:paraId="66D5AF62" w14:textId="77777777" w:rsidR="005E3CD8" w:rsidRDefault="005E3CD8">
      <w:pPr>
        <w:ind w:left="720"/>
        <w:rPr>
          <w:rFonts w:ascii="Arial" w:eastAsia="Arial" w:hAnsi="Arial" w:cs="Arial"/>
          <w:sz w:val="22"/>
        </w:rPr>
      </w:pPr>
    </w:p>
    <w:p w14:paraId="2EB6201D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  <w:t xml:space="preserve">There is also evidence of an abundance of wildlife around the development </w:t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site which</w:t>
      </w:r>
      <w:proofErr w:type="gramEnd"/>
      <w:r>
        <w:rPr>
          <w:rFonts w:ascii="Arial" w:eastAsia="Arial" w:hAnsi="Arial" w:cs="Arial"/>
          <w:sz w:val="22"/>
        </w:rPr>
        <w:t xml:space="preserve"> includes species of bats, nesting owls, insects and flora. For this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reason, it is vitally important to have countryside policy SP29 to protect the </w:t>
      </w:r>
      <w:r>
        <w:rPr>
          <w:rFonts w:ascii="Arial" w:eastAsia="Arial" w:hAnsi="Arial" w:cs="Arial"/>
          <w:sz w:val="22"/>
        </w:rPr>
        <w:tab/>
        <w:t>countryside from development.</w:t>
      </w:r>
    </w:p>
    <w:p w14:paraId="1BFAC663" w14:textId="77777777" w:rsidR="005E3CD8" w:rsidRDefault="005E3CD8">
      <w:pPr>
        <w:tabs>
          <w:tab w:val="left" w:pos="902"/>
        </w:tabs>
        <w:rPr>
          <w:rFonts w:ascii="Arial" w:eastAsia="Arial" w:hAnsi="Arial" w:cs="Arial"/>
          <w:sz w:val="22"/>
        </w:rPr>
      </w:pPr>
    </w:p>
    <w:p w14:paraId="7E99933C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  <w:t xml:space="preserve">Attention was also drawn to the Permissive footpaths through the fields to the </w:t>
      </w:r>
      <w:r>
        <w:rPr>
          <w:rFonts w:ascii="Arial" w:eastAsia="Arial" w:hAnsi="Arial" w:cs="Arial"/>
          <w:sz w:val="22"/>
        </w:rPr>
        <w:tab/>
        <w:t>north of the site which are regularly used by villagers and ot</w:t>
      </w:r>
      <w:r>
        <w:rPr>
          <w:rFonts w:ascii="Arial" w:eastAsia="Arial" w:hAnsi="Arial" w:cs="Arial"/>
          <w:sz w:val="22"/>
        </w:rPr>
        <w:t xml:space="preserve">hers members of </w:t>
      </w:r>
      <w:r>
        <w:rPr>
          <w:rFonts w:ascii="Arial" w:eastAsia="Arial" w:hAnsi="Arial" w:cs="Arial"/>
          <w:sz w:val="22"/>
        </w:rPr>
        <w:tab/>
        <w:t xml:space="preserve">the public. </w:t>
      </w:r>
    </w:p>
    <w:p w14:paraId="64B26BBE" w14:textId="77777777" w:rsidR="005E3CD8" w:rsidRDefault="005E3CD8">
      <w:pPr>
        <w:ind w:left="720"/>
        <w:rPr>
          <w:rFonts w:ascii="Arial" w:eastAsia="Arial" w:hAnsi="Arial" w:cs="Arial"/>
          <w:i/>
          <w:sz w:val="22"/>
        </w:rPr>
      </w:pPr>
    </w:p>
    <w:p w14:paraId="2BDC371C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1F497D"/>
          <w:sz w:val="18"/>
        </w:rPr>
        <w:tab/>
      </w:r>
      <w:proofErr w:type="gramStart"/>
      <w:r>
        <w:rPr>
          <w:rFonts w:ascii="Arial" w:eastAsia="Arial" w:hAnsi="Arial" w:cs="Arial"/>
          <w:b/>
          <w:i/>
          <w:color w:val="1F497D"/>
          <w:sz w:val="18"/>
        </w:rPr>
        <w:t>SP29 – The Countryside.</w:t>
      </w:r>
      <w:proofErr w:type="gramEnd"/>
      <w:r>
        <w:rPr>
          <w:rFonts w:ascii="Arial" w:eastAsia="Arial" w:hAnsi="Arial" w:cs="Arial"/>
          <w:b/>
          <w:i/>
          <w:color w:val="1F497D"/>
          <w:sz w:val="18"/>
        </w:rPr>
        <w:t xml:space="preserve"> </w:t>
      </w:r>
      <w:r>
        <w:rPr>
          <w:rFonts w:ascii="Arial" w:eastAsia="Arial" w:hAnsi="Arial" w:cs="Arial"/>
          <w:i/>
          <w:color w:val="1F497D"/>
          <w:sz w:val="18"/>
        </w:rPr>
        <w:t xml:space="preserve">The Countryside comprises an important economic, social and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environmental asset within the 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district which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 it is important to sustain. </w:t>
      </w:r>
    </w:p>
    <w:p w14:paraId="3A3AF3E8" w14:textId="77777777" w:rsidR="005E3CD8" w:rsidRDefault="002E602B" w:rsidP="003E24A4">
      <w:pPr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 xml:space="preserve">The strategy in respect of new development outside the physical limits of those settlements </w:t>
      </w:r>
      <w:r>
        <w:rPr>
          <w:rFonts w:ascii="Arial" w:eastAsia="Arial" w:hAnsi="Arial" w:cs="Arial"/>
          <w:i/>
          <w:color w:val="1F497D"/>
          <w:sz w:val="18"/>
        </w:rPr>
        <w:t>defined as Major Centres, Towns, Key and Local Service Centre</w:t>
      </w:r>
      <w:r w:rsidR="003E24A4">
        <w:rPr>
          <w:rFonts w:ascii="Arial" w:eastAsia="Arial" w:hAnsi="Arial" w:cs="Arial"/>
          <w:i/>
          <w:color w:val="1F497D"/>
          <w:sz w:val="18"/>
        </w:rPr>
        <w:t xml:space="preserve">s or in accordance with Policy </w:t>
      </w:r>
      <w:r>
        <w:rPr>
          <w:rFonts w:ascii="Arial" w:eastAsia="Arial" w:hAnsi="Arial" w:cs="Arial"/>
          <w:i/>
          <w:color w:val="1F497D"/>
          <w:sz w:val="18"/>
        </w:rPr>
        <w:t>SP28, is that it will be limited to that which of necessity requires t</w:t>
      </w:r>
      <w:r w:rsidR="003E24A4">
        <w:rPr>
          <w:rFonts w:ascii="Arial" w:eastAsia="Arial" w:hAnsi="Arial" w:cs="Arial"/>
          <w:i/>
          <w:color w:val="1F497D"/>
          <w:sz w:val="18"/>
        </w:rPr>
        <w:t xml:space="preserve">o be located there and </w:t>
      </w:r>
      <w:r>
        <w:rPr>
          <w:rFonts w:ascii="Arial" w:eastAsia="Arial" w:hAnsi="Arial" w:cs="Arial"/>
          <w:i/>
          <w:color w:val="1F497D"/>
          <w:sz w:val="18"/>
        </w:rPr>
        <w:t xml:space="preserve">accords </w:t>
      </w:r>
      <w:r>
        <w:rPr>
          <w:rFonts w:ascii="Arial" w:eastAsia="Arial" w:hAnsi="Arial" w:cs="Arial"/>
          <w:i/>
          <w:color w:val="1F497D"/>
          <w:sz w:val="18"/>
        </w:rPr>
        <w:t>with other relevant policies within the Core Strategy (</w:t>
      </w:r>
      <w:r w:rsidR="003E24A4">
        <w:rPr>
          <w:rFonts w:ascii="Arial" w:eastAsia="Arial" w:hAnsi="Arial" w:cs="Arial"/>
          <w:i/>
          <w:color w:val="1F497D"/>
          <w:sz w:val="18"/>
        </w:rPr>
        <w:t xml:space="preserve">e.g. Policies SP7 or DM13); or </w:t>
      </w:r>
      <w:r>
        <w:rPr>
          <w:rFonts w:ascii="Arial" w:eastAsia="Arial" w:hAnsi="Arial" w:cs="Arial"/>
          <w:i/>
          <w:color w:val="1F497D"/>
          <w:sz w:val="18"/>
        </w:rPr>
        <w:t>would otherwise accord with special circumstances outlined i</w:t>
      </w:r>
      <w:r w:rsidR="003E24A4">
        <w:rPr>
          <w:rFonts w:ascii="Arial" w:eastAsia="Arial" w:hAnsi="Arial" w:cs="Arial"/>
          <w:i/>
          <w:color w:val="1F497D"/>
          <w:sz w:val="18"/>
        </w:rPr>
        <w:t xml:space="preserve">n paragraph 55 of the National </w:t>
      </w:r>
      <w:r>
        <w:rPr>
          <w:rFonts w:ascii="Arial" w:eastAsia="Arial" w:hAnsi="Arial" w:cs="Arial"/>
          <w:i/>
          <w:color w:val="1F497D"/>
          <w:sz w:val="18"/>
        </w:rPr>
        <w:t>Planning Policy Framework.</w:t>
      </w:r>
    </w:p>
    <w:p w14:paraId="02ABD0BE" w14:textId="77777777" w:rsidR="005E3CD8" w:rsidRDefault="005E3CD8">
      <w:pPr>
        <w:ind w:left="720"/>
        <w:rPr>
          <w:rFonts w:ascii="Arial" w:eastAsia="Arial" w:hAnsi="Arial" w:cs="Arial"/>
          <w:i/>
          <w:color w:val="1F497D"/>
          <w:sz w:val="18"/>
        </w:rPr>
      </w:pPr>
    </w:p>
    <w:p w14:paraId="1473CB1D" w14:textId="77777777" w:rsidR="005E3CD8" w:rsidRDefault="002E602B" w:rsidP="003E24A4">
      <w:pPr>
        <w:tabs>
          <w:tab w:val="left" w:pos="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>It was agreed th</w:t>
      </w:r>
      <w:r>
        <w:rPr>
          <w:rFonts w:ascii="Arial" w:eastAsia="Arial" w:hAnsi="Arial" w:cs="Arial"/>
          <w:sz w:val="22"/>
        </w:rPr>
        <w:t xml:space="preserve">at by developing the grasslands and fields to the north of </w:t>
      </w:r>
      <w:proofErr w:type="spellStart"/>
      <w:r>
        <w:rPr>
          <w:rFonts w:ascii="Arial" w:eastAsia="Arial" w:hAnsi="Arial" w:cs="Arial"/>
          <w:sz w:val="22"/>
        </w:rPr>
        <w:t>Saxtead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Road</w:t>
      </w:r>
      <w:proofErr w:type="gramStart"/>
      <w:r>
        <w:rPr>
          <w:rFonts w:ascii="Arial" w:eastAsia="Arial" w:hAnsi="Arial" w:cs="Arial"/>
          <w:sz w:val="22"/>
        </w:rPr>
        <w:t>,this</w:t>
      </w:r>
      <w:proofErr w:type="spellEnd"/>
      <w:proofErr w:type="gramEnd"/>
      <w:r>
        <w:rPr>
          <w:rFonts w:ascii="Arial" w:eastAsia="Arial" w:hAnsi="Arial" w:cs="Arial"/>
          <w:sz w:val="22"/>
        </w:rPr>
        <w:t xml:space="preserve"> would detract from t</w:t>
      </w:r>
      <w:r w:rsidR="003E24A4">
        <w:rPr>
          <w:rFonts w:ascii="Arial" w:eastAsia="Arial" w:hAnsi="Arial" w:cs="Arial"/>
          <w:sz w:val="22"/>
        </w:rPr>
        <w:t xml:space="preserve">he character and appearance of </w:t>
      </w:r>
      <w:r>
        <w:rPr>
          <w:rFonts w:ascii="Arial" w:eastAsia="Arial" w:hAnsi="Arial" w:cs="Arial"/>
          <w:sz w:val="22"/>
        </w:rPr>
        <w:t xml:space="preserve">spaces </w:t>
      </w:r>
      <w:r>
        <w:rPr>
          <w:rFonts w:ascii="Arial" w:eastAsia="Arial" w:hAnsi="Arial" w:cs="Arial"/>
          <w:sz w:val="22"/>
        </w:rPr>
        <w:t xml:space="preserve">that make an important contribution </w:t>
      </w:r>
      <w:r w:rsidR="003E24A4">
        <w:rPr>
          <w:rFonts w:ascii="Arial" w:eastAsia="Arial" w:hAnsi="Arial" w:cs="Arial"/>
          <w:sz w:val="22"/>
        </w:rPr>
        <w:t xml:space="preserve">to the undeveloped form of the </w:t>
      </w:r>
      <w:r>
        <w:rPr>
          <w:rFonts w:ascii="Arial" w:eastAsia="Arial" w:hAnsi="Arial" w:cs="Arial"/>
          <w:sz w:val="22"/>
        </w:rPr>
        <w:t>surrounding landscape. AP28</w:t>
      </w:r>
    </w:p>
    <w:p w14:paraId="3943D2F5" w14:textId="77777777" w:rsidR="005E3CD8" w:rsidRDefault="005E3CD8">
      <w:pPr>
        <w:ind w:left="720"/>
        <w:rPr>
          <w:rFonts w:ascii="Arial" w:eastAsia="Arial" w:hAnsi="Arial" w:cs="Arial"/>
          <w:sz w:val="22"/>
        </w:rPr>
      </w:pPr>
    </w:p>
    <w:p w14:paraId="7A00CD0E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1F497D"/>
          <w:sz w:val="18"/>
        </w:rPr>
        <w:tab/>
        <w:t>The saved Policies AP</w:t>
      </w:r>
      <w:r>
        <w:rPr>
          <w:rFonts w:ascii="Arial" w:eastAsia="Arial" w:hAnsi="Arial" w:cs="Arial"/>
          <w:b/>
          <w:i/>
          <w:color w:val="1F497D"/>
          <w:sz w:val="18"/>
        </w:rPr>
        <w:t>28</w:t>
      </w:r>
      <w:r>
        <w:rPr>
          <w:rFonts w:ascii="Arial" w:eastAsia="Arial" w:hAnsi="Arial" w:cs="Arial"/>
          <w:i/>
          <w:color w:val="1F497D"/>
          <w:sz w:val="18"/>
        </w:rPr>
        <w:t xml:space="preserve"> - Areas to be protected from Development States Development will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not normally be permitted where it would materially detract from the character and appearance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of: </w:t>
      </w:r>
    </w:p>
    <w:p w14:paraId="0BC779F1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  <w:t>(</w:t>
      </w:r>
      <w:proofErr w:type="spellStart"/>
      <w:r>
        <w:rPr>
          <w:rFonts w:ascii="Arial" w:eastAsia="Arial" w:hAnsi="Arial" w:cs="Arial"/>
          <w:i/>
          <w:color w:val="1F497D"/>
          <w:sz w:val="18"/>
        </w:rPr>
        <w:t>i</w:t>
      </w:r>
      <w:proofErr w:type="spellEnd"/>
      <w:r>
        <w:rPr>
          <w:rFonts w:ascii="Arial" w:eastAsia="Arial" w:hAnsi="Arial" w:cs="Arial"/>
          <w:i/>
          <w:color w:val="1F497D"/>
          <w:sz w:val="18"/>
        </w:rPr>
        <w:t xml:space="preserve">) 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those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 areas identified on the Proposals Map to be protected from development, or f</w:t>
      </w:r>
      <w:r>
        <w:rPr>
          <w:rFonts w:ascii="Arial" w:eastAsia="Arial" w:hAnsi="Arial" w:cs="Arial"/>
          <w:i/>
          <w:color w:val="1F497D"/>
          <w:sz w:val="18"/>
        </w:rPr>
        <w:t xml:space="preserve">urther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development; and </w:t>
      </w:r>
    </w:p>
    <w:p w14:paraId="7E9DBCBB" w14:textId="77777777" w:rsidR="005E3CD8" w:rsidRDefault="002E602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  <w:t xml:space="preserve">(ii) 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other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 sites, gaps, gardens and spaces which make an important contribution in their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undeveloped form to a Town or Village, its setting, character, or the surrounding landscape or </w:t>
      </w:r>
      <w:r>
        <w:rPr>
          <w:rFonts w:ascii="Arial" w:eastAsia="Arial" w:hAnsi="Arial" w:cs="Arial"/>
          <w:i/>
          <w:color w:val="1F497D"/>
          <w:sz w:val="18"/>
        </w:rPr>
        <w:lastRenderedPageBreak/>
        <w:tab/>
        <w:t>townscape Outside of the physical limits bo</w:t>
      </w:r>
      <w:r>
        <w:rPr>
          <w:rFonts w:ascii="Arial" w:eastAsia="Arial" w:hAnsi="Arial" w:cs="Arial"/>
          <w:i/>
          <w:color w:val="1F497D"/>
          <w:sz w:val="18"/>
        </w:rPr>
        <w:t xml:space="preserve">undaries of Towns and Villages, the area is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defined </w:t>
      </w:r>
      <w:r>
        <w:rPr>
          <w:rFonts w:ascii="Arial" w:eastAsia="Arial" w:hAnsi="Arial" w:cs="Arial"/>
          <w:i/>
          <w:color w:val="1F497D"/>
          <w:sz w:val="18"/>
        </w:rPr>
        <w:tab/>
        <w:t>as Countryside.</w:t>
      </w:r>
    </w:p>
    <w:p w14:paraId="045E5C41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  <w:t xml:space="preserve">Councillors stated the application proposed would not be in compliance with </w:t>
      </w:r>
      <w:r>
        <w:rPr>
          <w:rFonts w:ascii="Arial" w:eastAsia="Arial" w:hAnsi="Arial" w:cs="Arial"/>
          <w:sz w:val="22"/>
        </w:rPr>
        <w:tab/>
        <w:t>SP27.</w:t>
      </w:r>
    </w:p>
    <w:p w14:paraId="3305E914" w14:textId="77777777" w:rsidR="005E3CD8" w:rsidRDefault="005E3CD8">
      <w:pPr>
        <w:rPr>
          <w:rFonts w:ascii="Arial" w:eastAsia="Arial" w:hAnsi="Arial" w:cs="Arial"/>
          <w:b/>
          <w:sz w:val="18"/>
        </w:rPr>
      </w:pPr>
    </w:p>
    <w:p w14:paraId="04CB7857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1F497D"/>
          <w:sz w:val="18"/>
        </w:rPr>
        <w:tab/>
        <w:t xml:space="preserve">SP27 – Key &amp; Local Service Centres, </w:t>
      </w:r>
      <w:r>
        <w:rPr>
          <w:rFonts w:ascii="Arial" w:eastAsia="Arial" w:hAnsi="Arial" w:cs="Arial"/>
          <w:i/>
          <w:color w:val="1F497D"/>
          <w:sz w:val="18"/>
        </w:rPr>
        <w:t xml:space="preserve">the strategy for the communities outside of the Market </w:t>
      </w:r>
      <w:r>
        <w:rPr>
          <w:rFonts w:ascii="Arial" w:eastAsia="Arial" w:hAnsi="Arial" w:cs="Arial"/>
          <w:i/>
          <w:color w:val="1F497D"/>
          <w:sz w:val="18"/>
        </w:rPr>
        <w:tab/>
        <w:t>Towns an</w:t>
      </w:r>
      <w:r>
        <w:rPr>
          <w:rFonts w:ascii="Arial" w:eastAsia="Arial" w:hAnsi="Arial" w:cs="Arial"/>
          <w:i/>
          <w:color w:val="1F497D"/>
          <w:sz w:val="18"/>
        </w:rPr>
        <w:t>d the Major Centres and identified as Key and Local Service Centres is to:</w:t>
      </w:r>
      <w:r>
        <w:rPr>
          <w:rFonts w:ascii="Arial" w:eastAsia="Arial" w:hAnsi="Arial" w:cs="Arial"/>
          <w:b/>
          <w:i/>
          <w:color w:val="1F497D"/>
          <w:sz w:val="18"/>
        </w:rPr>
        <w:t xml:space="preserve"> </w:t>
      </w:r>
    </w:p>
    <w:p w14:paraId="0CD44D71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  <w:t xml:space="preserve">(a) 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retain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 the diverse network of communities, supporting and reinforcing their individual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character; </w:t>
      </w:r>
    </w:p>
    <w:p w14:paraId="47ABA57E" w14:textId="77777777" w:rsidR="005E3CD8" w:rsidRDefault="002E602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  <w:t xml:space="preserve">(b) 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permit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 housing development within defined physical limits or where the</w:t>
      </w:r>
      <w:r>
        <w:rPr>
          <w:rFonts w:ascii="Arial" w:eastAsia="Arial" w:hAnsi="Arial" w:cs="Arial"/>
          <w:i/>
          <w:color w:val="1F497D"/>
          <w:sz w:val="18"/>
        </w:rPr>
        <w:t xml:space="preserve">re is a proven local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support in the form of small allocations of a scale appropriate to the size, location and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characteristics of the particular community. An exception may also be made in respect of </w:t>
      </w:r>
      <w:r>
        <w:rPr>
          <w:rFonts w:ascii="Arial" w:eastAsia="Arial" w:hAnsi="Arial" w:cs="Arial"/>
          <w:i/>
          <w:color w:val="1F497D"/>
          <w:sz w:val="18"/>
        </w:rPr>
        <w:tab/>
        <w:t>affordable housing in accordance with Policy DM1.</w:t>
      </w:r>
    </w:p>
    <w:p w14:paraId="1EF8AA84" w14:textId="77777777" w:rsidR="005E3CD8" w:rsidRDefault="002E602B" w:rsidP="003E24A4">
      <w:pPr>
        <w:tabs>
          <w:tab w:val="left" w:pos="735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  <w:t>Co</w:t>
      </w:r>
      <w:r>
        <w:rPr>
          <w:rFonts w:ascii="Arial" w:eastAsia="Arial" w:hAnsi="Arial" w:cs="Arial"/>
          <w:sz w:val="22"/>
        </w:rPr>
        <w:t>uncillors also stated that the prop</w:t>
      </w:r>
      <w:r w:rsidR="003E24A4">
        <w:rPr>
          <w:rFonts w:ascii="Arial" w:eastAsia="Arial" w:hAnsi="Arial" w:cs="Arial"/>
          <w:sz w:val="22"/>
        </w:rPr>
        <w:t xml:space="preserve">osal doesn’t conform to DM3 or </w:t>
      </w:r>
      <w:r>
        <w:rPr>
          <w:rFonts w:ascii="Arial" w:eastAsia="Arial" w:hAnsi="Arial" w:cs="Arial"/>
          <w:sz w:val="22"/>
        </w:rPr>
        <w:t xml:space="preserve">DM1, the </w:t>
      </w:r>
      <w:r>
        <w:rPr>
          <w:rFonts w:ascii="Arial" w:eastAsia="Arial" w:hAnsi="Arial" w:cs="Arial"/>
          <w:sz w:val="22"/>
        </w:rPr>
        <w:t>proposed development is clearly outsi</w:t>
      </w:r>
      <w:r w:rsidR="003E24A4">
        <w:rPr>
          <w:rFonts w:ascii="Arial" w:eastAsia="Arial" w:hAnsi="Arial" w:cs="Arial"/>
          <w:sz w:val="22"/>
        </w:rPr>
        <w:t xml:space="preserve">de the defined physical limits </w:t>
      </w:r>
      <w:r>
        <w:rPr>
          <w:rFonts w:ascii="Arial" w:eastAsia="Arial" w:hAnsi="Arial" w:cs="Arial"/>
          <w:sz w:val="22"/>
        </w:rPr>
        <w:t>of the village envelope.</w:t>
      </w:r>
    </w:p>
    <w:p w14:paraId="44B25854" w14:textId="77777777" w:rsidR="005E3CD8" w:rsidRDefault="005E3CD8">
      <w:pPr>
        <w:rPr>
          <w:rFonts w:ascii="Arial" w:eastAsia="Arial" w:hAnsi="Arial" w:cs="Arial"/>
          <w:b/>
          <w:sz w:val="18"/>
        </w:rPr>
      </w:pPr>
    </w:p>
    <w:p w14:paraId="08F36835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1F497D"/>
          <w:sz w:val="18"/>
        </w:rPr>
        <w:tab/>
      </w:r>
      <w:proofErr w:type="gramStart"/>
      <w:r>
        <w:rPr>
          <w:rFonts w:ascii="Arial" w:eastAsia="Arial" w:hAnsi="Arial" w:cs="Arial"/>
          <w:color w:val="1F497D"/>
          <w:sz w:val="18"/>
        </w:rPr>
        <w:t>DM3 – Housing in the Countryside.</w:t>
      </w:r>
      <w:proofErr w:type="gramEnd"/>
      <w:r>
        <w:rPr>
          <w:rFonts w:ascii="Arial" w:eastAsia="Arial" w:hAnsi="Arial" w:cs="Arial"/>
          <w:color w:val="1F497D"/>
          <w:sz w:val="18"/>
        </w:rPr>
        <w:t xml:space="preserve"> </w:t>
      </w:r>
      <w:r>
        <w:rPr>
          <w:rFonts w:ascii="Arial" w:eastAsia="Arial" w:hAnsi="Arial" w:cs="Arial"/>
          <w:i/>
          <w:color w:val="1F497D"/>
          <w:sz w:val="18"/>
        </w:rPr>
        <w:t>New housing will firstly and primarily be directed</w:t>
      </w:r>
      <w:r>
        <w:rPr>
          <w:rFonts w:ascii="Arial" w:eastAsia="Arial" w:hAnsi="Arial" w:cs="Arial"/>
          <w:i/>
          <w:color w:val="1F497D"/>
          <w:sz w:val="18"/>
        </w:rPr>
        <w:t xml:space="preserve"> to, and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integrated within, the settlements for which physical limits boundaries have been defined or in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accordance with Policy SP19. In the interests of safeguarding the countryside as set out in </w:t>
      </w:r>
      <w:r>
        <w:rPr>
          <w:rFonts w:ascii="Arial" w:eastAsia="Arial" w:hAnsi="Arial" w:cs="Arial"/>
          <w:i/>
          <w:color w:val="1F497D"/>
          <w:sz w:val="18"/>
        </w:rPr>
        <w:tab/>
        <w:t>Policy SP29 as well as meeting sustainable objectives, n</w:t>
      </w:r>
      <w:r>
        <w:rPr>
          <w:rFonts w:ascii="Arial" w:eastAsia="Arial" w:hAnsi="Arial" w:cs="Arial"/>
          <w:i/>
          <w:color w:val="1F497D"/>
          <w:sz w:val="18"/>
        </w:rPr>
        <w:t xml:space="preserve">ew housing in the countryside will be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allowed where it comprises: </w:t>
      </w:r>
    </w:p>
    <w:p w14:paraId="7CF17CFC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  <w:t xml:space="preserve">(a) 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replacement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 dwellings on a one to one basis where they are no more visually intrusive in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the countryside than the building to be replaced; </w:t>
      </w:r>
    </w:p>
    <w:p w14:paraId="5754D78A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</w:r>
      <w:r>
        <w:rPr>
          <w:rFonts w:ascii="Arial" w:eastAsia="Arial" w:hAnsi="Arial" w:cs="Arial"/>
          <w:i/>
          <w:color w:val="1F497D"/>
          <w:sz w:val="18"/>
        </w:rPr>
        <w:t xml:space="preserve">(b) 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the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 sub-division of an existing larger dwelling where this would meet a local need; </w:t>
      </w:r>
    </w:p>
    <w:p w14:paraId="6CDDBD0B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  <w:t xml:space="preserve">(c) 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affordable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 housing on ‘exception’ sites in accordance with Policy DM1; </w:t>
      </w:r>
    </w:p>
    <w:p w14:paraId="11AA4F20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  <w:t>(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d)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Conversions of existing buildings subject to certain controls (Policy DM13); </w:t>
      </w:r>
    </w:p>
    <w:p w14:paraId="4DAA497A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</w:r>
      <w:r>
        <w:rPr>
          <w:rFonts w:ascii="Arial" w:eastAsia="Arial" w:hAnsi="Arial" w:cs="Arial"/>
          <w:i/>
          <w:color w:val="1F497D"/>
          <w:sz w:val="18"/>
        </w:rPr>
        <w:t xml:space="preserve">(e) Minor infilling within clusters of dwellings well related to existing sustainable settlements </w:t>
      </w:r>
      <w:r>
        <w:rPr>
          <w:rFonts w:ascii="Arial" w:eastAsia="Arial" w:hAnsi="Arial" w:cs="Arial"/>
          <w:i/>
          <w:color w:val="1F497D"/>
          <w:sz w:val="18"/>
        </w:rPr>
        <w:tab/>
        <w:t xml:space="preserve">(Policy DM4); or </w:t>
      </w:r>
    </w:p>
    <w:p w14:paraId="18D1B8C5" w14:textId="77777777" w:rsidR="005E3CD8" w:rsidRDefault="002E602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1F497D"/>
          <w:sz w:val="18"/>
        </w:rPr>
        <w:tab/>
        <w:t xml:space="preserve">(f) </w:t>
      </w:r>
      <w:proofErr w:type="gramStart"/>
      <w:r>
        <w:rPr>
          <w:rFonts w:ascii="Arial" w:eastAsia="Arial" w:hAnsi="Arial" w:cs="Arial"/>
          <w:i/>
          <w:color w:val="1F497D"/>
          <w:sz w:val="18"/>
        </w:rPr>
        <w:t>Development which would</w:t>
      </w:r>
      <w:proofErr w:type="gramEnd"/>
      <w:r>
        <w:rPr>
          <w:rFonts w:ascii="Arial" w:eastAsia="Arial" w:hAnsi="Arial" w:cs="Arial"/>
          <w:i/>
          <w:color w:val="1F497D"/>
          <w:sz w:val="18"/>
        </w:rPr>
        <w:t xml:space="preserve"> otherwise accord with the special circumstances outlined in </w:t>
      </w:r>
      <w:r>
        <w:rPr>
          <w:rFonts w:ascii="Arial" w:eastAsia="Arial" w:hAnsi="Arial" w:cs="Arial"/>
          <w:i/>
          <w:color w:val="1F497D"/>
          <w:sz w:val="18"/>
        </w:rPr>
        <w:tab/>
        <w:t>paragraph 55 of the National Planning Policy Fram</w:t>
      </w:r>
      <w:r>
        <w:rPr>
          <w:rFonts w:ascii="Arial" w:eastAsia="Arial" w:hAnsi="Arial" w:cs="Arial"/>
          <w:i/>
          <w:color w:val="1F497D"/>
          <w:sz w:val="18"/>
        </w:rPr>
        <w:t>ework.</w:t>
      </w:r>
    </w:p>
    <w:p w14:paraId="40AA232D" w14:textId="77777777" w:rsidR="005E3CD8" w:rsidRDefault="002E602B" w:rsidP="003E24A4">
      <w:pPr>
        <w:spacing w:after="240"/>
        <w:ind w:left="72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sz w:val="22"/>
        </w:rPr>
        <w:t>Councillors  expressed</w:t>
      </w:r>
      <w:proofErr w:type="gramEnd"/>
      <w:r>
        <w:rPr>
          <w:rFonts w:ascii="Arial" w:eastAsia="Arial" w:hAnsi="Arial" w:cs="Arial"/>
          <w:sz w:val="22"/>
        </w:rPr>
        <w:t xml:space="preserve"> concern that the plans submitted show an access way </w:t>
      </w:r>
      <w:r>
        <w:rPr>
          <w:rFonts w:ascii="Arial" w:eastAsia="Arial" w:hAnsi="Arial" w:cs="Arial"/>
          <w:sz w:val="22"/>
        </w:rPr>
        <w:t>into the field. This access is laid out in a mann</w:t>
      </w:r>
      <w:r w:rsidR="003E24A4">
        <w:rPr>
          <w:rFonts w:ascii="Arial" w:eastAsia="Arial" w:hAnsi="Arial" w:cs="Arial"/>
          <w:sz w:val="22"/>
        </w:rPr>
        <w:t xml:space="preserve">er that clearly facilities the </w:t>
      </w:r>
      <w:r>
        <w:rPr>
          <w:rFonts w:ascii="Arial" w:eastAsia="Arial" w:hAnsi="Arial" w:cs="Arial"/>
          <w:sz w:val="22"/>
        </w:rPr>
        <w:t xml:space="preserve">construction of an additional road to service </w:t>
      </w:r>
      <w:r w:rsidR="003E24A4">
        <w:rPr>
          <w:rFonts w:ascii="Arial" w:eastAsia="Arial" w:hAnsi="Arial" w:cs="Arial"/>
          <w:sz w:val="22"/>
        </w:rPr>
        <w:t xml:space="preserve">possible future development in </w:t>
      </w:r>
      <w:r>
        <w:rPr>
          <w:rFonts w:ascii="Arial" w:eastAsia="Arial" w:hAnsi="Arial" w:cs="Arial"/>
          <w:sz w:val="22"/>
        </w:rPr>
        <w:t>the remainder</w:t>
      </w:r>
      <w:r>
        <w:rPr>
          <w:rFonts w:ascii="Arial" w:eastAsia="Arial" w:hAnsi="Arial" w:cs="Arial"/>
          <w:sz w:val="22"/>
        </w:rPr>
        <w:t xml:space="preserve"> of the site. Councillors felt </w:t>
      </w:r>
      <w:r w:rsidR="003E24A4">
        <w:rPr>
          <w:rFonts w:ascii="Arial" w:eastAsia="Arial" w:hAnsi="Arial" w:cs="Arial"/>
          <w:sz w:val="22"/>
        </w:rPr>
        <w:t xml:space="preserve">this must be considered in the </w:t>
      </w:r>
      <w:r>
        <w:rPr>
          <w:rFonts w:ascii="Arial" w:eastAsia="Arial" w:hAnsi="Arial" w:cs="Arial"/>
          <w:sz w:val="22"/>
        </w:rPr>
        <w:t xml:space="preserve">context </w:t>
      </w:r>
      <w:r>
        <w:rPr>
          <w:rFonts w:ascii="Arial" w:eastAsia="Arial" w:hAnsi="Arial" w:cs="Arial"/>
          <w:sz w:val="22"/>
        </w:rPr>
        <w:t>of the whole of the site and believed ver</w:t>
      </w:r>
      <w:r w:rsidR="003E24A4">
        <w:rPr>
          <w:rFonts w:ascii="Arial" w:eastAsia="Arial" w:hAnsi="Arial" w:cs="Arial"/>
          <w:sz w:val="22"/>
        </w:rPr>
        <w:t xml:space="preserve">y strongly that this would set </w:t>
      </w:r>
      <w:r>
        <w:rPr>
          <w:rFonts w:ascii="Arial" w:eastAsia="Arial" w:hAnsi="Arial" w:cs="Arial"/>
          <w:sz w:val="22"/>
        </w:rPr>
        <w:t>a precedence not only for the remainder of the</w:t>
      </w:r>
      <w:r w:rsidR="003E24A4">
        <w:rPr>
          <w:rFonts w:ascii="Arial" w:eastAsia="Arial" w:hAnsi="Arial" w:cs="Arial"/>
          <w:sz w:val="22"/>
        </w:rPr>
        <w:t xml:space="preserve"> site, but also for changes to </w:t>
      </w:r>
      <w:r>
        <w:rPr>
          <w:rFonts w:ascii="Arial" w:eastAsia="Arial" w:hAnsi="Arial" w:cs="Arial"/>
          <w:sz w:val="22"/>
        </w:rPr>
        <w:t>other agricultural land running al</w:t>
      </w:r>
      <w:r>
        <w:rPr>
          <w:rFonts w:ascii="Arial" w:eastAsia="Arial" w:hAnsi="Arial" w:cs="Arial"/>
          <w:sz w:val="22"/>
        </w:rPr>
        <w:t>ong the back of the existing houses.</w:t>
      </w:r>
    </w:p>
    <w:p w14:paraId="5A14455F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  <w:t xml:space="preserve">Furthermore, in response to the Local Plan Consultation 2013, a number of </w:t>
      </w:r>
      <w:r>
        <w:rPr>
          <w:rFonts w:ascii="Arial" w:eastAsia="Arial" w:hAnsi="Arial" w:cs="Arial"/>
          <w:sz w:val="22"/>
        </w:rPr>
        <w:tab/>
        <w:t xml:space="preserve">sites were identified which could provide the required number of properties </w:t>
      </w:r>
      <w:r>
        <w:rPr>
          <w:rFonts w:ascii="Arial" w:eastAsia="Arial" w:hAnsi="Arial" w:cs="Arial"/>
          <w:sz w:val="22"/>
        </w:rPr>
        <w:tab/>
        <w:t>over the next 10-15 years.</w:t>
      </w:r>
    </w:p>
    <w:p w14:paraId="56B6270D" w14:textId="77777777" w:rsidR="005E3CD8" w:rsidRDefault="005E3CD8">
      <w:pPr>
        <w:ind w:left="720"/>
        <w:rPr>
          <w:rFonts w:ascii="Arial" w:eastAsia="Arial" w:hAnsi="Arial" w:cs="Arial"/>
          <w:sz w:val="22"/>
        </w:rPr>
      </w:pPr>
    </w:p>
    <w:p w14:paraId="2504F9E3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  <w:t xml:space="preserve">This Development Plan Document Table </w:t>
      </w:r>
      <w:r>
        <w:rPr>
          <w:rFonts w:ascii="Arial" w:eastAsia="Arial" w:hAnsi="Arial" w:cs="Arial"/>
          <w:sz w:val="22"/>
        </w:rPr>
        <w:t xml:space="preserve">3.4 identifies Key &amp; Local Service </w:t>
      </w:r>
      <w:r>
        <w:rPr>
          <w:rFonts w:ascii="Arial" w:eastAsia="Arial" w:hAnsi="Arial" w:cs="Arial"/>
          <w:sz w:val="22"/>
        </w:rPr>
        <w:tab/>
        <w:t xml:space="preserve">Centres (across the SCDC area) as needing to supply 780 additional </w:t>
      </w:r>
      <w:r>
        <w:rPr>
          <w:rFonts w:ascii="Arial" w:eastAsia="Arial" w:hAnsi="Arial" w:cs="Arial"/>
          <w:sz w:val="22"/>
        </w:rPr>
        <w:tab/>
        <w:t xml:space="preserve">properties over the next 10-15 years. The Site Allocations and Area Specific </w:t>
      </w:r>
      <w:r>
        <w:rPr>
          <w:rFonts w:ascii="Arial" w:eastAsia="Arial" w:hAnsi="Arial" w:cs="Arial"/>
          <w:sz w:val="22"/>
        </w:rPr>
        <w:tab/>
        <w:t>Policies Local Plan Document (</w:t>
      </w:r>
      <w:proofErr w:type="spellStart"/>
      <w:r>
        <w:rPr>
          <w:rFonts w:ascii="Arial" w:eastAsia="Arial" w:hAnsi="Arial" w:cs="Arial"/>
          <w:sz w:val="22"/>
        </w:rPr>
        <w:t>Framlingham</w:t>
      </w:r>
      <w:proofErr w:type="spellEnd"/>
      <w:r>
        <w:rPr>
          <w:rFonts w:ascii="Arial" w:eastAsia="Arial" w:hAnsi="Arial" w:cs="Arial"/>
          <w:sz w:val="22"/>
        </w:rPr>
        <w:t xml:space="preserve"> Housing Market Area) identifies </w:t>
      </w:r>
      <w:r>
        <w:rPr>
          <w:rFonts w:ascii="Arial" w:eastAsia="Arial" w:hAnsi="Arial" w:cs="Arial"/>
          <w:sz w:val="22"/>
        </w:rPr>
        <w:tab/>
        <w:t xml:space="preserve">10 additional properties being required in </w:t>
      </w:r>
      <w:proofErr w:type="spellStart"/>
      <w:r>
        <w:rPr>
          <w:rFonts w:ascii="Arial" w:eastAsia="Arial" w:hAnsi="Arial" w:cs="Arial"/>
          <w:sz w:val="22"/>
        </w:rPr>
        <w:t>Dennington</w:t>
      </w:r>
      <w:proofErr w:type="spellEnd"/>
      <w:r>
        <w:rPr>
          <w:rFonts w:ascii="Arial" w:eastAsia="Arial" w:hAnsi="Arial" w:cs="Arial"/>
          <w:sz w:val="22"/>
        </w:rPr>
        <w:t xml:space="preserve"> over the next 10-15 </w:t>
      </w:r>
      <w:r>
        <w:rPr>
          <w:rFonts w:ascii="Arial" w:eastAsia="Arial" w:hAnsi="Arial" w:cs="Arial"/>
          <w:sz w:val="22"/>
        </w:rPr>
        <w:tab/>
        <w:t>years.</w:t>
      </w:r>
    </w:p>
    <w:p w14:paraId="4AF33CFA" w14:textId="77777777" w:rsidR="005E3CD8" w:rsidRDefault="005E3CD8">
      <w:pPr>
        <w:ind w:left="720"/>
        <w:rPr>
          <w:rFonts w:ascii="Arial" w:eastAsia="Arial" w:hAnsi="Arial" w:cs="Arial"/>
          <w:sz w:val="22"/>
        </w:rPr>
      </w:pPr>
    </w:p>
    <w:p w14:paraId="70770F8B" w14:textId="77777777" w:rsidR="005E3CD8" w:rsidRDefault="002E602B">
      <w:pPr>
        <w:ind w:left="-5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ab/>
        <w:t xml:space="preserve">The Parish Council therefore responded accordingly and, as a result, this </w:t>
      </w:r>
      <w:r>
        <w:rPr>
          <w:rFonts w:ascii="Arial" w:eastAsia="Arial" w:hAnsi="Arial" w:cs="Arial"/>
          <w:sz w:val="22"/>
        </w:rPr>
        <w:tab/>
        <w:t xml:space="preserve">council’s views and preferences for future development have been included </w:t>
      </w:r>
      <w:r>
        <w:rPr>
          <w:rFonts w:ascii="Arial" w:eastAsia="Arial" w:hAnsi="Arial" w:cs="Arial"/>
          <w:sz w:val="22"/>
        </w:rPr>
        <w:tab/>
        <w:t>in the Site Allocatio</w:t>
      </w:r>
      <w:r>
        <w:rPr>
          <w:rFonts w:ascii="Arial" w:eastAsia="Arial" w:hAnsi="Arial" w:cs="Arial"/>
          <w:sz w:val="22"/>
        </w:rPr>
        <w:t xml:space="preserve">n and Specific Policies Document (dated and formally </w:t>
      </w:r>
      <w:r>
        <w:rPr>
          <w:rFonts w:ascii="Arial" w:eastAsia="Arial" w:hAnsi="Arial" w:cs="Arial"/>
          <w:sz w:val="22"/>
        </w:rPr>
        <w:tab/>
        <w:t xml:space="preserve">adopted January 2017). Under the </w:t>
      </w:r>
      <w:r>
        <w:rPr>
          <w:rFonts w:ascii="Arial" w:eastAsia="Arial" w:hAnsi="Arial" w:cs="Arial"/>
          <w:sz w:val="22"/>
        </w:rPr>
        <w:lastRenderedPageBreak/>
        <w:t>housing all</w:t>
      </w:r>
      <w:r w:rsidR="003E24A4">
        <w:rPr>
          <w:rFonts w:ascii="Arial" w:eastAsia="Arial" w:hAnsi="Arial" w:cs="Arial"/>
          <w:sz w:val="22"/>
        </w:rPr>
        <w:t xml:space="preserve">ocation policy for </w:t>
      </w:r>
      <w:proofErr w:type="spellStart"/>
      <w:r w:rsidR="003E24A4">
        <w:rPr>
          <w:rFonts w:ascii="Arial" w:eastAsia="Arial" w:hAnsi="Arial" w:cs="Arial"/>
          <w:sz w:val="22"/>
        </w:rPr>
        <w:t>Dennington</w:t>
      </w:r>
      <w:proofErr w:type="spellEnd"/>
      <w:r w:rsidR="003E24A4">
        <w:rPr>
          <w:rFonts w:ascii="Arial" w:eastAsia="Arial" w:hAnsi="Arial" w:cs="Arial"/>
          <w:sz w:val="22"/>
        </w:rPr>
        <w:t xml:space="preserve">, </w:t>
      </w:r>
      <w:bookmarkStart w:id="0" w:name="_GoBack"/>
      <w:bookmarkEnd w:id="0"/>
      <w:r>
        <w:rPr>
          <w:rFonts w:ascii="Arial" w:eastAsia="Arial" w:hAnsi="Arial" w:cs="Arial"/>
          <w:sz w:val="22"/>
        </w:rPr>
        <w:t>SSP8, this clearly identifies a site for approximately 10 units.</w:t>
      </w:r>
    </w:p>
    <w:p w14:paraId="229C47B3" w14:textId="77777777" w:rsidR="005E3CD8" w:rsidRDefault="005E3CD8">
      <w:pPr>
        <w:ind w:left="720"/>
        <w:rPr>
          <w:rFonts w:ascii="Arial" w:eastAsia="Arial" w:hAnsi="Arial" w:cs="Arial"/>
          <w:sz w:val="22"/>
        </w:rPr>
      </w:pPr>
    </w:p>
    <w:p w14:paraId="60776FC6" w14:textId="77777777" w:rsidR="005E3CD8" w:rsidRDefault="002E602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22"/>
        </w:rPr>
        <w:tab/>
        <w:t>Councillors, unanimously recommend refusal for planning per</w:t>
      </w:r>
      <w:r>
        <w:rPr>
          <w:rFonts w:ascii="Arial" w:eastAsia="Arial" w:hAnsi="Arial" w:cs="Arial"/>
          <w:b/>
          <w:sz w:val="22"/>
        </w:rPr>
        <w:t>mission</w:t>
      </w:r>
    </w:p>
    <w:p w14:paraId="6107DF49" w14:textId="77777777" w:rsidR="005E3CD8" w:rsidRDefault="002E602B">
      <w:pP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FFFFFF"/>
          <w:sz w:val="36"/>
        </w:rPr>
        <w:tab/>
        <w:t>Meeting</w:t>
      </w:r>
    </w:p>
    <w:p w14:paraId="060DE3FE" w14:textId="77777777" w:rsidR="005E3CD8" w:rsidRDefault="002E602B">
      <w:pPr>
        <w:suppressAutoHyphens/>
        <w:ind w:left="720" w:right="-784" w:hanging="720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5.</w:t>
      </w:r>
      <w:r>
        <w:rPr>
          <w:rFonts w:ascii="Arial" w:eastAsia="Arial" w:hAnsi="Arial" w:cs="Arial"/>
          <w:color w:val="00000A"/>
          <w:sz w:val="22"/>
        </w:rPr>
        <w:tab/>
        <w:t>ADDITIONAL COMMUNICATIONS:  None</w:t>
      </w:r>
    </w:p>
    <w:p w14:paraId="5DF02D09" w14:textId="77777777" w:rsidR="005E3CD8" w:rsidRDefault="005E3CD8">
      <w:pPr>
        <w:suppressAutoHyphens/>
        <w:ind w:left="720" w:right="-784" w:hanging="720"/>
        <w:rPr>
          <w:rFonts w:ascii="Arial" w:eastAsia="Arial" w:hAnsi="Arial" w:cs="Arial"/>
          <w:color w:val="00000A"/>
          <w:sz w:val="22"/>
        </w:rPr>
      </w:pPr>
    </w:p>
    <w:p w14:paraId="61FCA116" w14:textId="77777777" w:rsidR="005E3CD8" w:rsidRDefault="005E3CD8">
      <w:pPr>
        <w:suppressAutoHyphens/>
        <w:ind w:left="720" w:right="-784" w:hanging="720"/>
        <w:rPr>
          <w:rFonts w:ascii="Arial" w:eastAsia="Arial" w:hAnsi="Arial" w:cs="Arial"/>
          <w:color w:val="00000A"/>
          <w:sz w:val="22"/>
        </w:rPr>
      </w:pPr>
    </w:p>
    <w:p w14:paraId="33BCBBA2" w14:textId="77777777" w:rsidR="005E3CD8" w:rsidRDefault="005E3CD8">
      <w:pPr>
        <w:suppressAutoHyphens/>
        <w:ind w:left="720" w:right="-784" w:hanging="720"/>
        <w:rPr>
          <w:rFonts w:ascii="Arial" w:eastAsia="Arial" w:hAnsi="Arial" w:cs="Arial"/>
          <w:color w:val="00000A"/>
          <w:sz w:val="22"/>
        </w:rPr>
      </w:pPr>
    </w:p>
    <w:p w14:paraId="6A770C3E" w14:textId="77777777" w:rsidR="005E3CD8" w:rsidRDefault="002E602B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  <w:sz w:val="28"/>
        </w:rPr>
        <w:t xml:space="preserve">SIGNED </w:t>
      </w:r>
      <w:r>
        <w:rPr>
          <w:rFonts w:ascii="Balthazar" w:eastAsia="Balthazar" w:hAnsi="Balthazar" w:cs="Balthazar"/>
          <w:color w:val="00000A"/>
          <w:sz w:val="32"/>
        </w:rPr>
        <w:t xml:space="preserve">R. </w:t>
      </w:r>
      <w:proofErr w:type="spellStart"/>
      <w:r>
        <w:rPr>
          <w:rFonts w:ascii="Balthazar" w:eastAsia="Balthazar" w:hAnsi="Balthazar" w:cs="Balthazar"/>
          <w:color w:val="00000A"/>
          <w:sz w:val="32"/>
        </w:rPr>
        <w:t>Wardley</w:t>
      </w:r>
      <w:proofErr w:type="spellEnd"/>
      <w:r>
        <w:rPr>
          <w:rFonts w:ascii="Balthazar" w:eastAsia="Balthazar" w:hAnsi="Balthazar" w:cs="Balthazar"/>
          <w:color w:val="00000A"/>
          <w:sz w:val="32"/>
        </w:rPr>
        <w:tab/>
      </w:r>
      <w:r>
        <w:rPr>
          <w:rFonts w:ascii="Balthazar" w:eastAsia="Balthazar" w:hAnsi="Balthazar" w:cs="Balthazar"/>
          <w:color w:val="00000A"/>
          <w:sz w:val="32"/>
        </w:rPr>
        <w:tab/>
      </w:r>
      <w:r>
        <w:rPr>
          <w:rFonts w:ascii="Balthazar" w:eastAsia="Balthazar" w:hAnsi="Balthazar" w:cs="Balthazar"/>
          <w:color w:val="00000A"/>
          <w:sz w:val="32"/>
        </w:rPr>
        <w:tab/>
      </w:r>
      <w:r>
        <w:rPr>
          <w:rFonts w:ascii="Arial" w:eastAsia="Arial" w:hAnsi="Arial" w:cs="Arial"/>
          <w:color w:val="00000A"/>
          <w:sz w:val="28"/>
        </w:rPr>
        <w:t xml:space="preserve"> DATE   17/07/17</w:t>
      </w:r>
    </w:p>
    <w:sectPr w:rsidR="005E3C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Balthaza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0090D58"/>
    <w:multiLevelType w:val="multilevel"/>
    <w:tmpl w:val="55200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D8"/>
    <w:rsid w:val="003E24A4"/>
    <w:rsid w:val="005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EDBD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7239</Characters>
  <Application>Microsoft Macintosh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2017-07-18T18:08:00Z</dcterms:created>
  <dcterms:modified xsi:type="dcterms:W3CDTF">2017-07-18T18:08:00Z</dcterms:modified>
</cp:coreProperties>
</file>